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spacing w:before="0" w:beforeAutospacing="0" w:after="0" w:afterAutospacing="0"/>
        <w:ind w:left="0" w:right="0" w:firstLine="0"/>
        <w:jc w:val="center"/>
        <w:rPr>
          <w:rFonts w:hint="eastAsia" w:ascii="彩虹粗仿宋" w:hAnsi="宋体" w:eastAsia="彩虹粗仿宋"/>
          <w:b/>
          <w:kern w:val="0"/>
          <w:sz w:val="30"/>
          <w:szCs w:val="30"/>
          <w:lang w:val="en-US" w:eastAsia="zh-CN"/>
        </w:rPr>
      </w:pPr>
      <w:r>
        <w:rPr>
          <w:rFonts w:hint="eastAsia" w:ascii="彩虹粗仿宋" w:hAnsi="宋体" w:eastAsia="彩虹粗仿宋"/>
          <w:b/>
          <w:kern w:val="0"/>
          <w:sz w:val="30"/>
          <w:szCs w:val="30"/>
          <w:lang w:val="en-US" w:eastAsia="zh-CN"/>
        </w:rPr>
        <w:t>厦门建行“电子凭证库和电子签章系统”</w:t>
      </w:r>
      <w:r>
        <w:rPr>
          <w:rFonts w:hint="eastAsia" w:ascii="彩虹粗仿宋" w:hAnsi="宋体" w:eastAsia="彩虹粗仿宋"/>
          <w:b/>
          <w:kern w:val="0"/>
          <w:sz w:val="30"/>
          <w:szCs w:val="30"/>
          <w:lang w:val="zh-CN" w:eastAsia="zh-CN"/>
        </w:rPr>
        <w:t>信创改造和灾备建设项目采购需求说明书</w:t>
      </w:r>
    </w:p>
    <w:p>
      <w:pPr>
        <w:adjustRightInd w:val="0"/>
        <w:snapToGrid w:val="0"/>
        <w:spacing w:line="360" w:lineRule="auto"/>
        <w:ind w:firstLine="600" w:firstLineChars="200"/>
        <w:rPr>
          <w:rFonts w:ascii="彩虹粗仿宋" w:hAnsi="宋体" w:eastAsia="彩虹粗仿宋"/>
          <w:sz w:val="30"/>
          <w:szCs w:val="30"/>
        </w:rPr>
      </w:pPr>
    </w:p>
    <w:p>
      <w:pPr>
        <w:pStyle w:val="13"/>
        <w:numPr>
          <w:ilvl w:val="0"/>
          <w:numId w:val="2"/>
        </w:numPr>
        <w:adjustRightInd w:val="0"/>
        <w:snapToGrid w:val="0"/>
        <w:spacing w:line="360" w:lineRule="auto"/>
        <w:ind w:firstLineChars="0"/>
        <w:outlineLvl w:val="0"/>
        <w:rPr>
          <w:rFonts w:ascii="彩虹粗仿宋" w:hAnsi="宋体" w:eastAsia="彩虹粗仿宋"/>
          <w:b/>
          <w:sz w:val="30"/>
          <w:szCs w:val="30"/>
        </w:rPr>
      </w:pPr>
      <w:r>
        <w:rPr>
          <w:rFonts w:hint="eastAsia" w:ascii="彩虹粗仿宋" w:hAnsi="宋体" w:eastAsia="彩虹粗仿宋"/>
          <w:b/>
          <w:sz w:val="30"/>
          <w:szCs w:val="30"/>
        </w:rPr>
        <w:t>项目任务内容、范围</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1.1项目目的</w:t>
      </w:r>
    </w:p>
    <w:p>
      <w:pPr>
        <w:adjustRightInd w:val="0"/>
        <w:snapToGrid w:val="0"/>
        <w:spacing w:line="360" w:lineRule="auto"/>
        <w:ind w:firstLine="600" w:firstLineChars="200"/>
        <w:rPr>
          <w:rFonts w:hint="eastAsia" w:ascii="彩虹粗仿宋" w:hAnsi="宋体" w:eastAsia="彩虹粗仿宋"/>
          <w:sz w:val="30"/>
          <w:szCs w:val="30"/>
          <w:lang w:val="zh-CN" w:eastAsia="zh-CN"/>
        </w:rPr>
      </w:pPr>
      <w:r>
        <w:rPr>
          <w:rFonts w:hint="eastAsia" w:ascii="彩虹粗仿宋" w:hAnsi="宋体" w:eastAsia="彩虹粗仿宋"/>
          <w:sz w:val="30"/>
          <w:szCs w:val="30"/>
          <w:lang w:val="en-US" w:eastAsia="zh-CN"/>
        </w:rPr>
        <w:t>按照总行要求，完成“电子凭证库和电子签章系统”信创改造和灾备建设工作</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1.2项目背景</w:t>
      </w:r>
    </w:p>
    <w:p>
      <w:pPr>
        <w:pStyle w:val="10"/>
        <w:keepNext w:val="0"/>
        <w:keepLines w:val="0"/>
        <w:widowControl/>
        <w:suppressLineNumbers w:val="0"/>
        <w:spacing w:before="0" w:beforeAutospacing="0" w:after="0" w:afterAutospacing="0"/>
        <w:ind w:right="0" w:firstLine="600" w:firstLineChars="200"/>
        <w:jc w:val="left"/>
        <w:rPr>
          <w:rFonts w:hint="eastAsia" w:ascii="彩虹粗仿宋" w:hAnsi="宋体" w:eastAsia="彩虹粗仿宋" w:cstheme="minorBidi"/>
          <w:kern w:val="2"/>
          <w:sz w:val="30"/>
          <w:szCs w:val="30"/>
          <w:lang w:val="en-US" w:eastAsia="zh-CN" w:bidi="ar-SA"/>
        </w:rPr>
      </w:pPr>
      <w:r>
        <w:rPr>
          <w:rFonts w:hint="eastAsia" w:ascii="彩虹粗仿宋" w:hAnsi="宋体" w:eastAsia="彩虹粗仿宋" w:cstheme="minorBidi"/>
          <w:kern w:val="2"/>
          <w:sz w:val="30"/>
          <w:szCs w:val="30"/>
          <w:lang w:val="en-US" w:eastAsia="zh-CN" w:bidi="ar-SA"/>
        </w:rPr>
        <w:t>根据监管要求，厦门建行代理财政集中支付业务系统属于A2类重要信息系统，系统包括银行端业务系统和外采的电子凭证库系统、电子签章系统。其中银行端业务系统已于2025年12月完成信创改造并投产。</w:t>
      </w:r>
    </w:p>
    <w:p>
      <w:pPr>
        <w:adjustRightInd w:val="0"/>
        <w:snapToGrid w:val="0"/>
        <w:spacing w:line="360" w:lineRule="auto"/>
        <w:ind w:firstLine="600" w:firstLineChars="200"/>
        <w:rPr>
          <w:rFonts w:hint="eastAsia" w:ascii="彩虹粗仿宋" w:hAnsi="宋体" w:eastAsia="彩虹粗仿宋" w:cstheme="minorBidi"/>
          <w:kern w:val="2"/>
          <w:sz w:val="30"/>
          <w:szCs w:val="30"/>
          <w:lang w:val="zh-CN" w:eastAsia="zh-CN" w:bidi="ar-SA"/>
        </w:rPr>
      </w:pPr>
      <w:r>
        <w:rPr>
          <w:rFonts w:hint="eastAsia" w:ascii="彩虹粗仿宋" w:hAnsi="宋体" w:eastAsia="彩虹粗仿宋" w:cstheme="minorBidi"/>
          <w:kern w:val="2"/>
          <w:sz w:val="30"/>
          <w:szCs w:val="30"/>
          <w:lang w:val="en-US" w:eastAsia="zh-CN" w:bidi="ar-SA"/>
        </w:rPr>
        <w:t>按照总行信创工作部署要求，一级分行代理财政集中支付业务相关系统外采部分，应于2026年完成信创改造、上云及灾备建设。</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1.3业务现状</w:t>
      </w:r>
    </w:p>
    <w:p>
      <w:pPr>
        <w:adjustRightInd w:val="0"/>
        <w:snapToGrid w:val="0"/>
        <w:spacing w:line="360" w:lineRule="auto"/>
        <w:ind w:firstLine="600" w:firstLineChars="200"/>
        <w:rPr>
          <w:rFonts w:hint="eastAsia" w:ascii="彩虹粗仿宋" w:hAnsi="宋体" w:eastAsia="彩虹粗仿宋"/>
          <w:sz w:val="30"/>
          <w:szCs w:val="30"/>
          <w:lang w:val="en-US" w:eastAsia="zh-CN"/>
        </w:rPr>
      </w:pPr>
      <w:r>
        <w:rPr>
          <w:rFonts w:hint="eastAsia" w:ascii="彩虹粗仿宋" w:hAnsi="宋体" w:eastAsia="彩虹粗仿宋"/>
          <w:sz w:val="30"/>
          <w:szCs w:val="30"/>
          <w:lang w:val="zh-CN"/>
        </w:rPr>
        <w:t>目前分行目前使用的</w:t>
      </w:r>
      <w:r>
        <w:rPr>
          <w:rFonts w:hint="eastAsia" w:ascii="彩虹粗仿宋" w:hAnsi="宋体" w:eastAsia="彩虹粗仿宋" w:cstheme="minorBidi"/>
          <w:kern w:val="2"/>
          <w:sz w:val="30"/>
          <w:szCs w:val="30"/>
          <w:lang w:val="en-US" w:eastAsia="zh-CN" w:bidi="ar-SA"/>
        </w:rPr>
        <w:t>电子凭证库系统、电子签章系统</w:t>
      </w:r>
      <w:r>
        <w:rPr>
          <w:rFonts w:hint="eastAsia" w:ascii="彩虹粗仿宋" w:hAnsi="宋体" w:eastAsia="彩虹粗仿宋"/>
          <w:sz w:val="30"/>
          <w:szCs w:val="30"/>
          <w:lang w:val="en-US" w:eastAsia="zh-CN"/>
        </w:rPr>
        <w:t>均为非国产化，无灾备系统。</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1.4范围概述</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cstheme="minorBidi"/>
          <w:kern w:val="2"/>
          <w:sz w:val="30"/>
          <w:szCs w:val="30"/>
          <w:lang w:val="en-US" w:eastAsia="zh-CN" w:bidi="ar-SA"/>
        </w:rPr>
        <w:t>电子凭证库系统。电子签章系统。</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1.5功能范围</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en-US" w:eastAsia="zh-CN"/>
        </w:rPr>
        <w:t>此项目为信创产品升级，不涉及用户流程及功能范围的变更</w:t>
      </w:r>
      <w:r>
        <w:rPr>
          <w:rFonts w:hint="eastAsia" w:ascii="彩虹粗仿宋" w:hAnsi="宋体" w:eastAsia="彩虹粗仿宋"/>
          <w:sz w:val="30"/>
          <w:szCs w:val="30"/>
          <w:lang w:val="zh-CN" w:eastAsia="zh-CN"/>
        </w:rPr>
        <w:t>。</w:t>
      </w:r>
      <w:r>
        <w:rPr>
          <w:rFonts w:hint="eastAsia" w:ascii="彩虹粗仿宋" w:hAnsi="宋体" w:eastAsia="彩虹粗仿宋"/>
          <w:sz w:val="30"/>
          <w:szCs w:val="30"/>
          <w:lang w:val="zh-CN"/>
        </w:rPr>
        <w:t xml:space="preserve">  </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1.6数据范围</w:t>
      </w:r>
    </w:p>
    <w:p>
      <w:pPr>
        <w:adjustRightInd w:val="0"/>
        <w:snapToGrid w:val="0"/>
        <w:spacing w:line="360" w:lineRule="auto"/>
        <w:ind w:firstLine="600" w:firstLineChars="200"/>
        <w:rPr>
          <w:rFonts w:hint="eastAsia" w:ascii="彩虹粗仿宋" w:hAnsi="宋体" w:eastAsia="彩虹粗仿宋"/>
          <w:sz w:val="30"/>
          <w:szCs w:val="30"/>
          <w:lang w:val="zh-CN" w:eastAsia="zh-CN"/>
        </w:rPr>
      </w:pPr>
      <w:r>
        <w:rPr>
          <w:rFonts w:hint="eastAsia" w:ascii="彩虹粗仿宋" w:hAnsi="宋体" w:eastAsia="彩虹粗仿宋"/>
          <w:sz w:val="30"/>
          <w:szCs w:val="30"/>
          <w:lang w:val="en-US" w:eastAsia="zh-CN"/>
        </w:rPr>
        <w:t>此项目为信创产品升级，不涉及数据需求范围的变更</w:t>
      </w:r>
      <w:r>
        <w:rPr>
          <w:rFonts w:hint="eastAsia" w:ascii="彩虹粗仿宋" w:hAnsi="宋体" w:eastAsia="彩虹粗仿宋"/>
          <w:sz w:val="30"/>
          <w:szCs w:val="30"/>
          <w:lang w:val="zh-CN" w:eastAsia="zh-CN"/>
        </w:rPr>
        <w:t>。</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1.7区域/机构范围</w:t>
      </w:r>
    </w:p>
    <w:p>
      <w:pPr>
        <w:pStyle w:val="3"/>
        <w:ind w:firstLine="531" w:firstLineChars="177"/>
        <w:rPr>
          <w:rFonts w:hint="eastAsia" w:ascii="彩虹粗仿宋" w:hAnsi="宋体" w:eastAsia="彩虹粗仿宋" w:cstheme="minorBidi"/>
          <w:kern w:val="2"/>
          <w:sz w:val="30"/>
          <w:szCs w:val="30"/>
          <w:lang w:val="zh-CN" w:eastAsia="zh-CN" w:bidi="ar-SA"/>
        </w:rPr>
      </w:pPr>
      <w:r>
        <w:rPr>
          <w:rFonts w:hint="eastAsia" w:ascii="彩虹粗仿宋" w:hAnsi="宋体" w:eastAsia="彩虹粗仿宋"/>
          <w:sz w:val="30"/>
          <w:szCs w:val="30"/>
          <w:lang w:val="en-US" w:eastAsia="zh-CN"/>
        </w:rPr>
        <w:t>此项目为信创产品升级</w:t>
      </w:r>
      <w:r>
        <w:rPr>
          <w:rFonts w:hint="eastAsia" w:ascii="彩虹粗仿宋" w:hAnsi="宋体" w:eastAsia="彩虹粗仿宋" w:cstheme="minorBidi"/>
          <w:kern w:val="2"/>
          <w:sz w:val="30"/>
          <w:szCs w:val="30"/>
          <w:lang w:val="en-US" w:eastAsia="zh-CN" w:bidi="ar-SA"/>
        </w:rPr>
        <w:t>，不涉及区域/机构/渠道范围的变更，各应用维持原状不变。</w:t>
      </w:r>
    </w:p>
    <w:p>
      <w:pPr>
        <w:pStyle w:val="13"/>
        <w:numPr>
          <w:ilvl w:val="0"/>
          <w:numId w:val="2"/>
        </w:numPr>
        <w:adjustRightInd w:val="0"/>
        <w:snapToGrid w:val="0"/>
        <w:spacing w:line="360" w:lineRule="auto"/>
        <w:ind w:firstLineChars="0"/>
        <w:outlineLvl w:val="0"/>
        <w:rPr>
          <w:rFonts w:ascii="彩虹粗仿宋" w:hAnsi="宋体" w:eastAsia="彩虹粗仿宋"/>
          <w:b/>
          <w:sz w:val="30"/>
          <w:szCs w:val="30"/>
        </w:rPr>
      </w:pPr>
      <w:r>
        <w:rPr>
          <w:rFonts w:hint="eastAsia" w:ascii="彩虹粗仿宋" w:hAnsi="宋体" w:eastAsia="彩虹粗仿宋"/>
          <w:b/>
          <w:sz w:val="30"/>
          <w:szCs w:val="30"/>
          <w:lang w:eastAsia="zh-CN"/>
        </w:rPr>
        <w:t>项目</w:t>
      </w:r>
      <w:r>
        <w:rPr>
          <w:rFonts w:hint="eastAsia" w:ascii="彩虹粗仿宋" w:hAnsi="宋体" w:eastAsia="彩虹粗仿宋"/>
          <w:b/>
          <w:sz w:val="30"/>
          <w:szCs w:val="30"/>
        </w:rPr>
        <w:t>需求</w:t>
      </w:r>
    </w:p>
    <w:p>
      <w:pPr>
        <w:adjustRightInd w:val="0"/>
        <w:snapToGrid w:val="0"/>
        <w:spacing w:line="360" w:lineRule="auto"/>
        <w:ind w:firstLine="600" w:firstLineChars="200"/>
        <w:rPr>
          <w:rFonts w:hint="eastAsia" w:ascii="彩虹粗仿宋" w:hAnsi="宋体" w:eastAsia="彩虹粗仿宋" w:cstheme="minorBidi"/>
          <w:kern w:val="2"/>
          <w:sz w:val="30"/>
          <w:szCs w:val="30"/>
          <w:lang w:val="en-US" w:eastAsia="zh-CN" w:bidi="ar-SA"/>
        </w:rPr>
      </w:pPr>
      <w:r>
        <w:rPr>
          <w:rFonts w:hint="eastAsia" w:ascii="彩虹粗仿宋" w:hAnsi="宋体" w:eastAsia="彩虹粗仿宋"/>
          <w:sz w:val="30"/>
          <w:szCs w:val="30"/>
          <w:lang w:val="en-US" w:eastAsia="zh-CN"/>
        </w:rPr>
        <w:t>2.1.1按照厦门建行</w:t>
      </w:r>
      <w:r>
        <w:rPr>
          <w:rFonts w:hint="eastAsia" w:ascii="彩虹粗仿宋" w:hAnsi="宋体" w:eastAsia="彩虹粗仿宋" w:cstheme="minorBidi"/>
          <w:kern w:val="2"/>
          <w:sz w:val="30"/>
          <w:szCs w:val="30"/>
          <w:lang w:val="en-US" w:eastAsia="zh-CN" w:bidi="ar-SA"/>
        </w:rPr>
        <w:t>的代理财政业务要求，</w:t>
      </w:r>
      <w:r>
        <w:rPr>
          <w:rFonts w:hint="eastAsia" w:ascii="彩虹粗仿宋" w:hAnsi="宋体" w:eastAsia="彩虹粗仿宋"/>
          <w:sz w:val="30"/>
          <w:szCs w:val="30"/>
          <w:lang w:val="en-US" w:eastAsia="zh-CN"/>
        </w:rPr>
        <w:t>提供符合厦门市财政局技术规范的电子凭证库系统和电子签章系统信创产品。产品不影响当前分行代理财政集中支付系统</w:t>
      </w:r>
      <w:r>
        <w:rPr>
          <w:rFonts w:hint="eastAsia" w:ascii="彩虹粗仿宋" w:hAnsi="宋体" w:eastAsia="彩虹粗仿宋" w:cstheme="minorBidi"/>
          <w:kern w:val="2"/>
          <w:sz w:val="30"/>
          <w:szCs w:val="30"/>
          <w:lang w:val="en-US" w:eastAsia="zh-CN" w:bidi="ar-SA"/>
        </w:rPr>
        <w:t>银行端系统的业务功能。</w:t>
      </w:r>
    </w:p>
    <w:p>
      <w:pPr>
        <w:adjustRightInd w:val="0"/>
        <w:snapToGrid w:val="0"/>
        <w:spacing w:line="360" w:lineRule="auto"/>
        <w:ind w:firstLine="600" w:firstLineChars="200"/>
        <w:rPr>
          <w:rFonts w:hint="eastAsia" w:ascii="彩虹粗仿宋" w:hAnsi="宋体" w:eastAsia="彩虹粗仿宋"/>
          <w:sz w:val="30"/>
          <w:szCs w:val="30"/>
          <w:lang w:val="en-US" w:eastAsia="zh-CN"/>
        </w:rPr>
      </w:pPr>
      <w:r>
        <w:rPr>
          <w:rFonts w:hint="eastAsia" w:ascii="彩虹粗仿宋" w:hAnsi="宋体" w:eastAsia="彩虹粗仿宋"/>
          <w:sz w:val="30"/>
          <w:szCs w:val="30"/>
          <w:lang w:val="en-US" w:eastAsia="zh-CN"/>
        </w:rPr>
        <w:t>2.1.2按照厦门建行的技术架构完成电子凭证库系统和电子签章系统的云上部署，包括系统测试、部署实施、上线支持、参数配置及运行保障等。</w:t>
      </w:r>
    </w:p>
    <w:p>
      <w:pPr>
        <w:adjustRightInd w:val="0"/>
        <w:snapToGrid w:val="0"/>
        <w:spacing w:line="360" w:lineRule="auto"/>
        <w:ind w:firstLine="600" w:firstLineChars="200"/>
        <w:rPr>
          <w:rFonts w:hint="default" w:ascii="彩虹粗仿宋" w:hAnsi="宋体" w:eastAsia="彩虹粗仿宋"/>
          <w:sz w:val="30"/>
          <w:szCs w:val="30"/>
          <w:lang w:val="en-US" w:eastAsia="zh-CN"/>
        </w:rPr>
      </w:pPr>
      <w:r>
        <w:rPr>
          <w:rFonts w:hint="eastAsia" w:ascii="彩虹粗仿宋" w:hAnsi="宋体" w:eastAsia="彩虹粗仿宋"/>
          <w:sz w:val="30"/>
          <w:szCs w:val="30"/>
          <w:lang w:val="en-US" w:eastAsia="zh-CN"/>
        </w:rPr>
        <w:t>2.2按照厦门建行的技术要求完成电子凭证库系统和电子签章系统的灾备系统建设。</w:t>
      </w:r>
    </w:p>
    <w:p>
      <w:pPr>
        <w:pStyle w:val="13"/>
        <w:numPr>
          <w:ilvl w:val="0"/>
          <w:numId w:val="2"/>
        </w:numPr>
        <w:adjustRightInd w:val="0"/>
        <w:snapToGrid w:val="0"/>
        <w:spacing w:line="360" w:lineRule="auto"/>
        <w:ind w:firstLineChars="0"/>
        <w:outlineLvl w:val="0"/>
        <w:rPr>
          <w:rFonts w:ascii="彩虹粗仿宋" w:hAnsi="宋体" w:eastAsia="彩虹粗仿宋"/>
          <w:b/>
          <w:sz w:val="30"/>
          <w:szCs w:val="30"/>
        </w:rPr>
      </w:pPr>
      <w:bookmarkStart w:id="0" w:name="_GoBack"/>
      <w:bookmarkEnd w:id="0"/>
      <w:r>
        <w:rPr>
          <w:rFonts w:hint="eastAsia" w:ascii="彩虹粗仿宋" w:hAnsi="宋体" w:eastAsia="彩虹粗仿宋"/>
          <w:b/>
          <w:sz w:val="30"/>
          <w:szCs w:val="30"/>
        </w:rPr>
        <w:t>项目组织</w:t>
      </w:r>
    </w:p>
    <w:p>
      <w:pPr>
        <w:adjustRightInd w:val="0"/>
        <w:snapToGrid w:val="0"/>
        <w:spacing w:line="360" w:lineRule="auto"/>
        <w:ind w:firstLine="600" w:firstLineChars="200"/>
        <w:rPr>
          <w:rFonts w:ascii="彩虹粗仿宋" w:hAnsi="宋体" w:eastAsia="彩虹粗仿宋"/>
          <w:sz w:val="30"/>
          <w:szCs w:val="30"/>
        </w:rPr>
      </w:pPr>
      <w:r>
        <w:rPr>
          <w:rFonts w:hint="eastAsia" w:ascii="彩虹粗仿宋" w:hAnsi="宋体" w:eastAsia="彩虹粗仿宋"/>
          <w:sz w:val="30"/>
          <w:szCs w:val="30"/>
          <w:lang w:val="zh-CN"/>
        </w:rPr>
        <w:t>项目过程中至少安排</w:t>
      </w:r>
      <w:r>
        <w:rPr>
          <w:rFonts w:hint="eastAsia" w:ascii="彩虹粗仿宋" w:hAnsi="宋体" w:eastAsia="彩虹粗仿宋"/>
          <w:sz w:val="30"/>
          <w:szCs w:val="30"/>
          <w:lang w:val="en-US" w:eastAsia="zh-CN"/>
        </w:rPr>
        <w:t>2</w:t>
      </w:r>
      <w:r>
        <w:rPr>
          <w:rFonts w:hint="eastAsia" w:ascii="彩虹粗仿宋" w:hAnsi="宋体" w:eastAsia="彩虹粗仿宋"/>
          <w:sz w:val="30"/>
          <w:szCs w:val="30"/>
          <w:lang w:val="zh-CN"/>
        </w:rPr>
        <w:t>名工作三年以上、参与过两个以上项目、熟悉</w:t>
      </w:r>
      <w:r>
        <w:rPr>
          <w:rFonts w:ascii="彩虹粗仿宋" w:hAnsi="宋体" w:eastAsia="彩虹粗仿宋"/>
          <w:sz w:val="30"/>
          <w:szCs w:val="30"/>
          <w:lang w:val="zh-CN"/>
        </w:rPr>
        <w:t>T</w:t>
      </w:r>
      <w:r>
        <w:rPr>
          <w:rFonts w:hint="eastAsia" w:ascii="彩虹粗仿宋" w:hAnsi="宋体" w:eastAsia="彩虹粗仿宋"/>
          <w:sz w:val="30"/>
          <w:szCs w:val="30"/>
          <w:lang w:val="zh-CN"/>
        </w:rPr>
        <w:t>omcat中间件、高斯数据库、JAVA语言开发的工程师参与本次项目的实施工作,人员资质应经甲方同意后方可入场，项目期间发生人员变动须征得甲方同意。</w:t>
      </w:r>
    </w:p>
    <w:p>
      <w:pPr>
        <w:pStyle w:val="13"/>
        <w:numPr>
          <w:ilvl w:val="0"/>
          <w:numId w:val="2"/>
        </w:numPr>
        <w:adjustRightInd w:val="0"/>
        <w:snapToGrid w:val="0"/>
        <w:spacing w:line="360" w:lineRule="auto"/>
        <w:ind w:firstLineChars="0"/>
        <w:outlineLvl w:val="0"/>
        <w:rPr>
          <w:rFonts w:ascii="彩虹粗仿宋" w:hAnsi="宋体" w:eastAsia="彩虹粗仿宋"/>
          <w:b/>
          <w:sz w:val="30"/>
          <w:szCs w:val="30"/>
        </w:rPr>
      </w:pPr>
      <w:r>
        <w:rPr>
          <w:rFonts w:hint="eastAsia" w:ascii="彩虹粗仿宋" w:hAnsi="宋体" w:eastAsia="彩虹粗仿宋"/>
          <w:b/>
          <w:sz w:val="30"/>
          <w:szCs w:val="30"/>
        </w:rPr>
        <w:t>项目的里程碑及生命周期</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按照厦门建行要求的时间完成本项目的投产上线工作。</w:t>
      </w:r>
    </w:p>
    <w:p>
      <w:pPr>
        <w:pStyle w:val="13"/>
        <w:numPr>
          <w:ilvl w:val="0"/>
          <w:numId w:val="2"/>
        </w:numPr>
        <w:adjustRightInd w:val="0"/>
        <w:snapToGrid w:val="0"/>
        <w:spacing w:line="360" w:lineRule="auto"/>
        <w:ind w:firstLineChars="0"/>
        <w:outlineLvl w:val="0"/>
        <w:rPr>
          <w:rFonts w:ascii="彩虹粗仿宋" w:hAnsi="宋体" w:eastAsia="彩虹粗仿宋"/>
          <w:b/>
          <w:sz w:val="30"/>
          <w:szCs w:val="30"/>
        </w:rPr>
      </w:pPr>
      <w:r>
        <w:rPr>
          <w:rFonts w:hint="eastAsia" w:ascii="彩虹粗仿宋" w:hAnsi="宋体" w:eastAsia="彩虹粗仿宋"/>
          <w:b/>
          <w:sz w:val="30"/>
          <w:szCs w:val="30"/>
        </w:rPr>
        <w:t>项目所需资源</w:t>
      </w:r>
    </w:p>
    <w:p>
      <w:pPr>
        <w:adjustRightInd w:val="0"/>
        <w:snapToGrid w:val="0"/>
        <w:spacing w:line="360" w:lineRule="auto"/>
        <w:ind w:firstLine="600" w:firstLineChars="200"/>
        <w:rPr>
          <w:rFonts w:hint="eastAsia" w:ascii="彩虹粗仿宋" w:hAnsi="宋体" w:eastAsia="彩虹粗仿宋"/>
          <w:sz w:val="30"/>
          <w:szCs w:val="30"/>
          <w:lang w:val="zh-CN" w:eastAsia="zh-CN"/>
        </w:rPr>
      </w:pPr>
      <w:r>
        <w:rPr>
          <w:rFonts w:hint="eastAsia" w:ascii="彩虹粗仿宋" w:hAnsi="宋体" w:eastAsia="彩虹粗仿宋"/>
          <w:sz w:val="30"/>
          <w:szCs w:val="30"/>
          <w:lang w:val="zh-CN" w:eastAsia="zh-CN"/>
        </w:rPr>
        <w:t>1.产品定版</w:t>
      </w:r>
    </w:p>
    <w:p>
      <w:pPr>
        <w:adjustRightInd w:val="0"/>
        <w:snapToGrid w:val="0"/>
        <w:spacing w:line="360" w:lineRule="auto"/>
        <w:ind w:firstLine="600" w:firstLineChars="200"/>
        <w:rPr>
          <w:rFonts w:hint="eastAsia" w:ascii="彩虹粗仿宋" w:hAnsi="宋体" w:eastAsia="彩虹粗仿宋"/>
          <w:sz w:val="30"/>
          <w:szCs w:val="30"/>
          <w:lang w:val="zh-CN" w:eastAsia="zh-CN"/>
        </w:rPr>
      </w:pPr>
      <w:r>
        <w:rPr>
          <w:rFonts w:hint="eastAsia" w:ascii="彩虹粗仿宋" w:hAnsi="宋体" w:eastAsia="彩虹粗仿宋"/>
          <w:sz w:val="30"/>
          <w:szCs w:val="30"/>
          <w:lang w:val="zh-CN" w:eastAsia="zh-CN"/>
        </w:rPr>
        <w:t>提供本项目用到的</w:t>
      </w:r>
      <w:r>
        <w:rPr>
          <w:rFonts w:hint="eastAsia" w:ascii="彩虹粗仿宋" w:hAnsi="宋体" w:eastAsia="彩虹粗仿宋"/>
          <w:sz w:val="30"/>
          <w:szCs w:val="30"/>
          <w:lang w:val="en-US" w:eastAsia="zh-CN"/>
        </w:rPr>
        <w:t>电子凭证库系统和电子签章系统信创版本产品最终版本</w:t>
      </w:r>
      <w:r>
        <w:rPr>
          <w:rFonts w:hint="eastAsia" w:ascii="彩虹粗仿宋" w:hAnsi="宋体" w:eastAsia="彩虹粗仿宋"/>
          <w:sz w:val="30"/>
          <w:szCs w:val="30"/>
          <w:lang w:val="zh-CN" w:eastAsia="zh-CN"/>
        </w:rPr>
        <w:t>。</w:t>
      </w:r>
    </w:p>
    <w:p>
      <w:pPr>
        <w:adjustRightInd w:val="0"/>
        <w:snapToGrid w:val="0"/>
        <w:spacing w:line="360" w:lineRule="auto"/>
        <w:ind w:firstLine="600" w:firstLineChars="200"/>
        <w:rPr>
          <w:rFonts w:hint="eastAsia" w:ascii="彩虹粗仿宋" w:hAnsi="宋体" w:eastAsia="彩虹粗仿宋"/>
          <w:sz w:val="30"/>
          <w:szCs w:val="30"/>
          <w:lang w:val="zh-CN" w:eastAsia="zh-CN"/>
        </w:rPr>
      </w:pPr>
      <w:r>
        <w:rPr>
          <w:rFonts w:hint="eastAsia" w:ascii="彩虹粗仿宋" w:hAnsi="宋体" w:eastAsia="彩虹粗仿宋"/>
          <w:sz w:val="30"/>
          <w:szCs w:val="30"/>
          <w:lang w:val="zh-CN" w:eastAsia="zh-CN"/>
        </w:rPr>
        <w:t>2.文档要求</w:t>
      </w:r>
    </w:p>
    <w:p>
      <w:pPr>
        <w:adjustRightInd w:val="0"/>
        <w:snapToGrid w:val="0"/>
        <w:spacing w:line="360" w:lineRule="auto"/>
        <w:ind w:firstLine="600" w:firstLineChars="200"/>
        <w:rPr>
          <w:rFonts w:hint="eastAsia" w:ascii="彩虹粗仿宋" w:hAnsi="宋体" w:eastAsia="彩虹粗仿宋"/>
          <w:sz w:val="30"/>
          <w:szCs w:val="30"/>
          <w:lang w:val="zh-CN" w:eastAsia="zh-CN"/>
        </w:rPr>
      </w:pPr>
      <w:r>
        <w:rPr>
          <w:rFonts w:hint="eastAsia" w:ascii="彩虹粗仿宋" w:hAnsi="宋体" w:eastAsia="彩虹粗仿宋"/>
          <w:sz w:val="30"/>
          <w:szCs w:val="30"/>
          <w:lang w:val="zh-CN" w:eastAsia="zh-CN"/>
        </w:rPr>
        <w:t>按甲方的要求提供文档。</w:t>
      </w:r>
    </w:p>
    <w:p>
      <w:pPr>
        <w:adjustRightInd w:val="0"/>
        <w:snapToGrid w:val="0"/>
        <w:spacing w:line="360" w:lineRule="auto"/>
        <w:ind w:firstLine="600" w:firstLineChars="200"/>
        <w:rPr>
          <w:rFonts w:hint="eastAsia" w:ascii="彩虹粗仿宋" w:hAnsi="宋体" w:eastAsia="彩虹粗仿宋"/>
          <w:sz w:val="30"/>
          <w:szCs w:val="30"/>
          <w:lang w:val="zh-CN" w:eastAsia="zh-CN"/>
        </w:rPr>
      </w:pPr>
      <w:r>
        <w:rPr>
          <w:rFonts w:hint="eastAsia" w:ascii="彩虹粗仿宋" w:hAnsi="宋体" w:eastAsia="彩虹粗仿宋"/>
          <w:sz w:val="30"/>
          <w:szCs w:val="30"/>
          <w:lang w:val="zh-CN" w:eastAsia="zh-CN"/>
        </w:rPr>
        <w:t>3.应急处理方案</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提供完整可行的应用级应急处理方案，包含系统上线切换应急以及上线后日常应急处理。</w:t>
      </w:r>
    </w:p>
    <w:p>
      <w:pPr>
        <w:pStyle w:val="13"/>
        <w:numPr>
          <w:ilvl w:val="0"/>
          <w:numId w:val="2"/>
        </w:numPr>
        <w:adjustRightInd w:val="0"/>
        <w:snapToGrid w:val="0"/>
        <w:spacing w:line="360" w:lineRule="auto"/>
        <w:ind w:firstLineChars="0"/>
        <w:outlineLvl w:val="0"/>
        <w:rPr>
          <w:rFonts w:ascii="彩虹粗仿宋" w:hAnsi="宋体" w:eastAsia="彩虹粗仿宋"/>
          <w:b/>
          <w:sz w:val="30"/>
          <w:szCs w:val="30"/>
        </w:rPr>
      </w:pPr>
      <w:r>
        <w:rPr>
          <w:rFonts w:hint="eastAsia" w:ascii="彩虹粗仿宋" w:hAnsi="宋体" w:eastAsia="彩虹粗仿宋"/>
          <w:b/>
          <w:sz w:val="30"/>
          <w:szCs w:val="30"/>
        </w:rPr>
        <w:t>相关技术培训</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项目实施周期内，对甲方相关技术开发、运维人员及业务人员进行各类现场培训,包括并不仅限于系统使用及系统运维等培训。</w:t>
      </w:r>
    </w:p>
    <w:p>
      <w:pPr>
        <w:pStyle w:val="13"/>
        <w:numPr>
          <w:ilvl w:val="0"/>
          <w:numId w:val="2"/>
        </w:numPr>
        <w:adjustRightInd w:val="0"/>
        <w:snapToGrid w:val="0"/>
        <w:spacing w:line="360" w:lineRule="auto"/>
        <w:ind w:firstLineChars="0"/>
        <w:outlineLvl w:val="0"/>
        <w:rPr>
          <w:rFonts w:ascii="彩虹粗仿宋" w:hAnsi="宋体" w:eastAsia="彩虹粗仿宋"/>
          <w:b/>
          <w:sz w:val="30"/>
          <w:szCs w:val="30"/>
        </w:rPr>
      </w:pPr>
      <w:r>
        <w:rPr>
          <w:rFonts w:hint="eastAsia" w:ascii="彩虹粗仿宋" w:hAnsi="宋体" w:eastAsia="彩虹粗仿宋"/>
          <w:b/>
          <w:sz w:val="30"/>
          <w:szCs w:val="30"/>
        </w:rPr>
        <w:t>项目验收标准及流程</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在系统全部功能上线无故障运行三个月后，经过双方人员签字确认，视为验收通过，验收期不超过4个月。</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若甲方对系统验收存在异议，乙方应在</w:t>
      </w:r>
      <w:r>
        <w:rPr>
          <w:rFonts w:ascii="彩虹粗仿宋" w:hAnsi="宋体" w:eastAsia="彩虹粗仿宋"/>
          <w:sz w:val="30"/>
          <w:szCs w:val="30"/>
          <w:lang w:val="zh-CN"/>
        </w:rPr>
        <w:t>3</w:t>
      </w:r>
      <w:r>
        <w:rPr>
          <w:rFonts w:hint="eastAsia" w:ascii="彩虹粗仿宋" w:hAnsi="宋体" w:eastAsia="彩虹粗仿宋"/>
          <w:sz w:val="30"/>
          <w:szCs w:val="30"/>
          <w:lang w:val="zh-CN"/>
        </w:rPr>
        <w:t>个工作日内提出解决方案，并立即组织整改。整改完成后由双方重新组织进行验收。</w:t>
      </w:r>
    </w:p>
    <w:p>
      <w:pPr>
        <w:pStyle w:val="13"/>
        <w:numPr>
          <w:ilvl w:val="0"/>
          <w:numId w:val="2"/>
        </w:numPr>
        <w:adjustRightInd w:val="0"/>
        <w:snapToGrid w:val="0"/>
        <w:spacing w:line="360" w:lineRule="auto"/>
        <w:ind w:firstLineChars="0"/>
        <w:outlineLvl w:val="0"/>
        <w:rPr>
          <w:rFonts w:ascii="彩虹粗仿宋" w:hAnsi="宋体" w:eastAsia="彩虹粗仿宋"/>
          <w:b/>
          <w:sz w:val="30"/>
          <w:szCs w:val="30"/>
        </w:rPr>
      </w:pPr>
      <w:r>
        <w:rPr>
          <w:rFonts w:hint="eastAsia" w:ascii="彩虹粗仿宋" w:hAnsi="宋体" w:eastAsia="彩虹粗仿宋"/>
          <w:b/>
          <w:sz w:val="30"/>
          <w:szCs w:val="30"/>
        </w:rPr>
        <w:t>售后技术支持</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上线运行验收通过后，乙方对应用系统提供一年的免费维护服务。</w:t>
      </w:r>
    </w:p>
    <w:p>
      <w:pPr>
        <w:ind w:firstLine="683" w:firstLineChars="228"/>
        <w:jc w:val="left"/>
        <w:rPr>
          <w:rFonts w:ascii="彩虹粗仿宋" w:hAnsi="宋体" w:eastAsia="彩虹粗仿宋"/>
          <w:sz w:val="30"/>
          <w:szCs w:val="30"/>
          <w:lang w:val="zh-CN"/>
        </w:rPr>
      </w:pPr>
      <w:r>
        <w:rPr>
          <w:rFonts w:hint="eastAsia" w:ascii="彩虹粗仿宋" w:hAnsi="宋体" w:eastAsia="彩虹粗仿宋"/>
          <w:sz w:val="30"/>
          <w:szCs w:val="30"/>
          <w:lang w:val="zh-CN"/>
        </w:rPr>
        <w:t>系统故障分为严重、一般、轻微三个等级，乙方应根据系统故障的不同级别，提供不同的故障响应及解决服务：“严重”为系统无法运行或基本无法运行，或系统重要功能失效或基本失效；“一般”为系统可以运行，但非重要性功能的使用受到限制；“轻微”为其它轻微影响系统使用的故障。</w:t>
      </w:r>
    </w:p>
    <w:p>
      <w:pPr>
        <w:widowControl/>
        <w:tabs>
          <w:tab w:val="left" w:pos="0"/>
          <w:tab w:val="left" w:pos="540"/>
        </w:tabs>
        <w:ind w:firstLine="600" w:firstLineChars="200"/>
        <w:jc w:val="left"/>
        <w:rPr>
          <w:rFonts w:ascii="彩虹粗仿宋" w:hAnsi="宋体" w:eastAsia="彩虹粗仿宋"/>
          <w:sz w:val="30"/>
          <w:szCs w:val="30"/>
          <w:lang w:val="zh-CN"/>
        </w:rPr>
      </w:pPr>
      <w:r>
        <w:rPr>
          <w:rFonts w:hint="eastAsia" w:ascii="彩虹粗仿宋" w:hAnsi="宋体" w:eastAsia="彩虹粗仿宋"/>
          <w:sz w:val="30"/>
          <w:szCs w:val="30"/>
          <w:lang w:val="zh-CN"/>
        </w:rPr>
        <w:t xml:space="preserve">乙方应对甲方报告的系统故障做出及时响应： </w:t>
      </w:r>
    </w:p>
    <w:p>
      <w:pPr>
        <w:widowControl/>
        <w:tabs>
          <w:tab w:val="left" w:pos="0"/>
          <w:tab w:val="left" w:pos="540"/>
        </w:tabs>
        <w:ind w:firstLine="600" w:firstLineChars="200"/>
        <w:jc w:val="left"/>
        <w:rPr>
          <w:rFonts w:ascii="彩虹粗仿宋" w:hAnsi="宋体" w:eastAsia="彩虹粗仿宋"/>
          <w:sz w:val="30"/>
          <w:szCs w:val="30"/>
          <w:lang w:val="zh-CN"/>
        </w:rPr>
      </w:pPr>
      <w:r>
        <w:rPr>
          <w:rFonts w:hint="eastAsia" w:ascii="彩虹粗仿宋" w:hAnsi="宋体" w:eastAsia="彩虹粗仿宋"/>
          <w:sz w:val="30"/>
          <w:szCs w:val="30"/>
          <w:lang w:val="zh-CN"/>
        </w:rPr>
        <w:t>对于严重级别故障，乙方应立即派出高级技术人员到现场进行维修，与此同时，乙方技术支持人员应通过电话、网络等方式尝试排除故障；乙方派出的高级技术人员应当在</w:t>
      </w:r>
      <w:r>
        <w:rPr>
          <w:rFonts w:hint="eastAsia" w:ascii="彩虹粗仿宋" w:hAnsi="宋体" w:eastAsia="彩虹粗仿宋"/>
          <w:sz w:val="30"/>
          <w:szCs w:val="30"/>
          <w:u w:val="single"/>
          <w:lang w:val="zh-CN"/>
        </w:rPr>
        <w:t xml:space="preserve">  1  </w:t>
      </w:r>
      <w:r>
        <w:rPr>
          <w:rFonts w:hint="eastAsia" w:ascii="彩虹粗仿宋" w:hAnsi="宋体" w:eastAsia="彩虹粗仿宋"/>
          <w:sz w:val="30"/>
          <w:szCs w:val="30"/>
          <w:lang w:val="zh-CN"/>
        </w:rPr>
        <w:t>小时内（从甲方故障报告时间起算，下同）到达故障现场，乙方应承诺在收到故障报告后</w:t>
      </w:r>
      <w:r>
        <w:rPr>
          <w:rFonts w:hint="eastAsia" w:ascii="彩虹粗仿宋" w:hAnsi="宋体" w:eastAsia="彩虹粗仿宋"/>
          <w:sz w:val="30"/>
          <w:szCs w:val="30"/>
          <w:u w:val="single"/>
          <w:lang w:val="zh-CN"/>
        </w:rPr>
        <w:t xml:space="preserve">  4   </w:t>
      </w:r>
      <w:r>
        <w:rPr>
          <w:rFonts w:hint="eastAsia" w:ascii="彩虹粗仿宋" w:hAnsi="宋体" w:eastAsia="彩虹粗仿宋"/>
          <w:sz w:val="30"/>
          <w:szCs w:val="30"/>
          <w:lang w:val="zh-CN"/>
        </w:rPr>
        <w:t>小时内恢复系统正常运行。</w:t>
      </w:r>
    </w:p>
    <w:p>
      <w:pPr>
        <w:widowControl/>
        <w:tabs>
          <w:tab w:val="left" w:pos="0"/>
        </w:tabs>
        <w:ind w:firstLine="600" w:firstLineChars="200"/>
        <w:jc w:val="left"/>
        <w:rPr>
          <w:rFonts w:ascii="彩虹粗仿宋" w:hAnsi="宋体" w:eastAsia="彩虹粗仿宋"/>
          <w:sz w:val="30"/>
          <w:szCs w:val="30"/>
          <w:lang w:val="zh-CN"/>
        </w:rPr>
      </w:pPr>
      <w:r>
        <w:rPr>
          <w:rFonts w:hint="eastAsia" w:ascii="彩虹粗仿宋" w:hAnsi="宋体" w:eastAsia="彩虹粗仿宋"/>
          <w:sz w:val="30"/>
          <w:szCs w:val="30"/>
          <w:lang w:val="zh-CN"/>
        </w:rPr>
        <w:t>对于一般级别故障，乙方应立即通过电话、网络等方式尝试排除故障；如故障在</w:t>
      </w:r>
      <w:r>
        <w:rPr>
          <w:rFonts w:hint="eastAsia" w:ascii="彩虹粗仿宋" w:hAnsi="宋体" w:eastAsia="彩虹粗仿宋"/>
          <w:sz w:val="30"/>
          <w:szCs w:val="30"/>
          <w:u w:val="single"/>
          <w:lang w:val="zh-CN"/>
        </w:rPr>
        <w:t xml:space="preserve">  3   </w:t>
      </w:r>
      <w:r>
        <w:rPr>
          <w:rFonts w:hint="eastAsia" w:ascii="彩虹粗仿宋" w:hAnsi="宋体" w:eastAsia="彩虹粗仿宋"/>
          <w:sz w:val="30"/>
          <w:szCs w:val="30"/>
          <w:lang w:val="zh-CN"/>
        </w:rPr>
        <w:t>小时内无法排除，乙方应立即派出高级技术人员在</w:t>
      </w:r>
      <w:r>
        <w:rPr>
          <w:rFonts w:hint="eastAsia" w:ascii="彩虹粗仿宋" w:hAnsi="宋体" w:eastAsia="彩虹粗仿宋"/>
          <w:sz w:val="30"/>
          <w:szCs w:val="30"/>
          <w:u w:val="single"/>
          <w:lang w:val="zh-CN"/>
        </w:rPr>
        <w:t xml:space="preserve">   8  </w:t>
      </w:r>
      <w:r>
        <w:rPr>
          <w:rFonts w:hint="eastAsia" w:ascii="彩虹粗仿宋" w:hAnsi="宋体" w:eastAsia="彩虹粗仿宋"/>
          <w:sz w:val="30"/>
          <w:szCs w:val="30"/>
          <w:lang w:val="zh-CN"/>
        </w:rPr>
        <w:t>小时内到达故障现场进行维修，乙方应承诺在收到故障报告后</w:t>
      </w:r>
      <w:r>
        <w:rPr>
          <w:rFonts w:hint="eastAsia" w:ascii="彩虹粗仿宋" w:hAnsi="宋体" w:eastAsia="彩虹粗仿宋"/>
          <w:sz w:val="30"/>
          <w:szCs w:val="30"/>
          <w:u w:val="single"/>
          <w:lang w:val="zh-CN"/>
        </w:rPr>
        <w:t xml:space="preserve">  12   </w:t>
      </w:r>
      <w:r>
        <w:rPr>
          <w:rFonts w:hint="eastAsia" w:ascii="彩虹粗仿宋" w:hAnsi="宋体" w:eastAsia="彩虹粗仿宋"/>
          <w:sz w:val="30"/>
          <w:szCs w:val="30"/>
          <w:lang w:val="zh-CN"/>
        </w:rPr>
        <w:t>小时内恢复系统正常运行。</w:t>
      </w:r>
    </w:p>
    <w:p>
      <w:pPr>
        <w:spacing w:line="360" w:lineRule="auto"/>
        <w:ind w:firstLine="450" w:firstLineChars="150"/>
        <w:rPr>
          <w:rFonts w:ascii="彩虹粗仿宋" w:hAnsi="宋体" w:eastAsia="彩虹粗仿宋"/>
          <w:sz w:val="30"/>
          <w:szCs w:val="30"/>
          <w:lang w:val="zh-CN"/>
        </w:rPr>
      </w:pPr>
      <w:r>
        <w:rPr>
          <w:rFonts w:hint="eastAsia" w:ascii="彩虹粗仿宋" w:hAnsi="宋体" w:eastAsia="彩虹粗仿宋"/>
          <w:sz w:val="30"/>
          <w:szCs w:val="30"/>
          <w:lang w:val="zh-CN"/>
        </w:rPr>
        <w:t>对于轻微级别故障，乙方应立即通过电话、网络等方式尝试排除故障；如故障在</w:t>
      </w:r>
      <w:r>
        <w:rPr>
          <w:rFonts w:hint="eastAsia" w:ascii="彩虹粗仿宋" w:hAnsi="宋体" w:eastAsia="彩虹粗仿宋"/>
          <w:sz w:val="30"/>
          <w:szCs w:val="30"/>
          <w:u w:val="single"/>
          <w:lang w:val="zh-CN"/>
        </w:rPr>
        <w:t xml:space="preserve">   4  </w:t>
      </w:r>
      <w:r>
        <w:rPr>
          <w:rFonts w:hint="eastAsia" w:ascii="彩虹粗仿宋" w:hAnsi="宋体" w:eastAsia="彩虹粗仿宋"/>
          <w:sz w:val="30"/>
          <w:szCs w:val="30"/>
          <w:lang w:val="zh-CN"/>
        </w:rPr>
        <w:t>小时内无法排除，乙方应在 10  小时内派出技术人员到达故障现场进行维修，乙方应承诺在收到故障报告后</w:t>
      </w:r>
      <w:r>
        <w:rPr>
          <w:rFonts w:hint="eastAsia" w:ascii="彩虹粗仿宋" w:hAnsi="宋体" w:eastAsia="彩虹粗仿宋"/>
          <w:sz w:val="30"/>
          <w:szCs w:val="30"/>
          <w:u w:val="single"/>
          <w:lang w:val="zh-CN"/>
        </w:rPr>
        <w:t xml:space="preserve">  24  </w:t>
      </w:r>
      <w:r>
        <w:rPr>
          <w:rFonts w:hint="eastAsia" w:ascii="彩虹粗仿宋" w:hAnsi="宋体" w:eastAsia="彩虹粗仿宋"/>
          <w:sz w:val="30"/>
          <w:szCs w:val="30"/>
          <w:lang w:val="zh-CN"/>
        </w:rPr>
        <w:t>小时内恢复系统正常运行。</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对于无法现场解决的故障，乙方应当按照甲方要求采取其他补救措施。</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乙方应提供7×24小时的电话、网络等远程支持服务，对甲方在系统使用过程中出现的一般性问题提供咨询解答。</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因为政策性原因，需要对本系统的应用软件进行相应的修改，乙方应在接到厦门建行通知两日内，根据厦门建行的具体时间和实施要求，到厦门建行免费进行相关修改工作。</w:t>
      </w:r>
    </w:p>
    <w:p>
      <w:pPr>
        <w:pStyle w:val="13"/>
        <w:numPr>
          <w:ilvl w:val="0"/>
          <w:numId w:val="2"/>
        </w:numPr>
        <w:adjustRightInd w:val="0"/>
        <w:snapToGrid w:val="0"/>
        <w:spacing w:line="360" w:lineRule="auto"/>
        <w:ind w:firstLineChars="0"/>
        <w:outlineLvl w:val="0"/>
        <w:rPr>
          <w:rFonts w:hint="default" w:ascii="彩虹粗仿宋" w:hAnsi="宋体" w:eastAsia="彩虹粗仿宋"/>
          <w:sz w:val="30"/>
          <w:szCs w:val="30"/>
          <w:highlight w:val="none"/>
          <w:lang w:val="en-US" w:eastAsia="zh-CN"/>
        </w:rPr>
      </w:pPr>
      <w:r>
        <w:rPr>
          <w:rFonts w:hint="eastAsia" w:ascii="彩虹粗仿宋" w:hAnsi="宋体" w:eastAsia="彩虹粗仿宋"/>
          <w:b/>
          <w:sz w:val="30"/>
          <w:szCs w:val="30"/>
        </w:rPr>
        <w:t>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641F8"/>
    <w:multiLevelType w:val="multilevel"/>
    <w:tmpl w:val="0D0641F8"/>
    <w:lvl w:ilvl="0" w:tentative="0">
      <w:start w:val="1"/>
      <w:numFmt w:val="japaneseCounting"/>
      <w:lvlText w:val="第%1章"/>
      <w:lvlJc w:val="left"/>
      <w:pPr>
        <w:ind w:left="1756" w:hanging="1116"/>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7E0707A"/>
    <w:multiLevelType w:val="multilevel"/>
    <w:tmpl w:val="27E0707A"/>
    <w:lvl w:ilvl="0" w:tentative="0">
      <w:start w:val="1"/>
      <w:numFmt w:val="decimal"/>
      <w:pStyle w:val="2"/>
      <w:lvlText w:val="%1."/>
      <w:lvlJc w:val="left"/>
      <w:pPr>
        <w:tabs>
          <w:tab w:val="left" w:pos="425"/>
        </w:tabs>
        <w:ind w:left="425" w:hanging="425"/>
      </w:pPr>
      <w:rPr>
        <w:rFonts w:hint="eastAsia"/>
      </w:rPr>
    </w:lvl>
    <w:lvl w:ilvl="1" w:tentative="0">
      <w:start w:val="1"/>
      <w:numFmt w:val="decimal"/>
      <w:pStyle w:val="4"/>
      <w:suff w:val="space"/>
      <w:lvlText w:val="%1.%2"/>
      <w:lvlJc w:val="left"/>
      <w:pPr>
        <w:ind w:left="1418" w:hanging="992"/>
      </w:pPr>
      <w:rPr>
        <w:rFonts w:hint="eastAsia"/>
        <w:b/>
      </w:rPr>
    </w:lvl>
    <w:lvl w:ilvl="2" w:tentative="0">
      <w:start w:val="3"/>
      <w:numFmt w:val="decimal"/>
      <w:pStyle w:val="5"/>
      <w:suff w:val="space"/>
      <w:lvlText w:val="%1.%2.%3"/>
      <w:lvlJc w:val="left"/>
      <w:pPr>
        <w:ind w:left="964" w:hanging="737"/>
      </w:pPr>
      <w:rPr>
        <w:rFonts w:hint="eastAsia"/>
        <w:b/>
        <w:i w:val="0"/>
        <w:color w:val="auto"/>
      </w:rPr>
    </w:lvl>
    <w:lvl w:ilvl="3" w:tentative="0">
      <w:start w:val="1"/>
      <w:numFmt w:val="decimal"/>
      <w:lvlText w:val="%1.%2.%3.%4"/>
      <w:lvlJc w:val="left"/>
      <w:pPr>
        <w:tabs>
          <w:tab w:val="left" w:pos="1021"/>
        </w:tabs>
        <w:ind w:left="340" w:firstLine="0"/>
      </w:pPr>
      <w:rPr>
        <w:rFonts w:hint="eastAsia"/>
        <w:b/>
      </w:rPr>
    </w:lvl>
    <w:lvl w:ilvl="4" w:tentative="0">
      <w:start w:val="1"/>
      <w:numFmt w:val="decimal"/>
      <w:lvlText w:val="%1.%2.%3.%4.%5"/>
      <w:lvlJc w:val="left"/>
      <w:pPr>
        <w:tabs>
          <w:tab w:val="left" w:pos="1134"/>
        </w:tabs>
        <w:ind w:left="284" w:firstLine="340"/>
      </w:pPr>
      <w:rPr>
        <w:rFonts w:hint="eastAsia"/>
        <w:b/>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FA"/>
    <w:rsid w:val="000014DC"/>
    <w:rsid w:val="00011614"/>
    <w:rsid w:val="00020B75"/>
    <w:rsid w:val="0002163D"/>
    <w:rsid w:val="00036005"/>
    <w:rsid w:val="00041156"/>
    <w:rsid w:val="00056917"/>
    <w:rsid w:val="0007381F"/>
    <w:rsid w:val="000756B7"/>
    <w:rsid w:val="00075AD4"/>
    <w:rsid w:val="00090629"/>
    <w:rsid w:val="000A5FFF"/>
    <w:rsid w:val="000D0DB0"/>
    <w:rsid w:val="000D193D"/>
    <w:rsid w:val="000D7627"/>
    <w:rsid w:val="000E6285"/>
    <w:rsid w:val="000E6EEE"/>
    <w:rsid w:val="00106790"/>
    <w:rsid w:val="00115760"/>
    <w:rsid w:val="00117FAD"/>
    <w:rsid w:val="001262CA"/>
    <w:rsid w:val="00136E1C"/>
    <w:rsid w:val="001373D3"/>
    <w:rsid w:val="001731DA"/>
    <w:rsid w:val="00173C83"/>
    <w:rsid w:val="001765D2"/>
    <w:rsid w:val="00184AB0"/>
    <w:rsid w:val="00193242"/>
    <w:rsid w:val="00197437"/>
    <w:rsid w:val="001A63EC"/>
    <w:rsid w:val="001C11F2"/>
    <w:rsid w:val="001F510C"/>
    <w:rsid w:val="001F5A96"/>
    <w:rsid w:val="001F7518"/>
    <w:rsid w:val="00205698"/>
    <w:rsid w:val="002266C3"/>
    <w:rsid w:val="0026092D"/>
    <w:rsid w:val="00264542"/>
    <w:rsid w:val="00272DC5"/>
    <w:rsid w:val="0028149B"/>
    <w:rsid w:val="002867BB"/>
    <w:rsid w:val="002867D2"/>
    <w:rsid w:val="0029787C"/>
    <w:rsid w:val="002A3D8E"/>
    <w:rsid w:val="002C486F"/>
    <w:rsid w:val="002C7C36"/>
    <w:rsid w:val="002C7E87"/>
    <w:rsid w:val="002D386A"/>
    <w:rsid w:val="002F5127"/>
    <w:rsid w:val="00313CA2"/>
    <w:rsid w:val="00327182"/>
    <w:rsid w:val="00327E79"/>
    <w:rsid w:val="00330828"/>
    <w:rsid w:val="00335AE2"/>
    <w:rsid w:val="003376ED"/>
    <w:rsid w:val="0035352E"/>
    <w:rsid w:val="00357456"/>
    <w:rsid w:val="00360169"/>
    <w:rsid w:val="00365599"/>
    <w:rsid w:val="00373C83"/>
    <w:rsid w:val="00383BA0"/>
    <w:rsid w:val="003859B6"/>
    <w:rsid w:val="003A46C7"/>
    <w:rsid w:val="003A75D7"/>
    <w:rsid w:val="003E2260"/>
    <w:rsid w:val="003F5B19"/>
    <w:rsid w:val="00454068"/>
    <w:rsid w:val="00454CDF"/>
    <w:rsid w:val="004678FA"/>
    <w:rsid w:val="00490A08"/>
    <w:rsid w:val="004971C4"/>
    <w:rsid w:val="004973A8"/>
    <w:rsid w:val="004A77EA"/>
    <w:rsid w:val="004C4892"/>
    <w:rsid w:val="004C7D1D"/>
    <w:rsid w:val="004D0C3B"/>
    <w:rsid w:val="004F2B0B"/>
    <w:rsid w:val="004F6787"/>
    <w:rsid w:val="00511E59"/>
    <w:rsid w:val="00521829"/>
    <w:rsid w:val="0053021C"/>
    <w:rsid w:val="005422F9"/>
    <w:rsid w:val="00546EF5"/>
    <w:rsid w:val="00555187"/>
    <w:rsid w:val="0055596F"/>
    <w:rsid w:val="005645EB"/>
    <w:rsid w:val="00565E5E"/>
    <w:rsid w:val="005723A8"/>
    <w:rsid w:val="005A29D7"/>
    <w:rsid w:val="005A3AB4"/>
    <w:rsid w:val="005E1523"/>
    <w:rsid w:val="005E42EE"/>
    <w:rsid w:val="005E439B"/>
    <w:rsid w:val="00606BBB"/>
    <w:rsid w:val="006135D6"/>
    <w:rsid w:val="00613B57"/>
    <w:rsid w:val="0062386B"/>
    <w:rsid w:val="00637FE6"/>
    <w:rsid w:val="006466F3"/>
    <w:rsid w:val="0065056A"/>
    <w:rsid w:val="00653305"/>
    <w:rsid w:val="006659BF"/>
    <w:rsid w:val="00665C49"/>
    <w:rsid w:val="00671400"/>
    <w:rsid w:val="00672238"/>
    <w:rsid w:val="006747F3"/>
    <w:rsid w:val="00690BB3"/>
    <w:rsid w:val="006A3185"/>
    <w:rsid w:val="006B4203"/>
    <w:rsid w:val="006B7310"/>
    <w:rsid w:val="006B74E1"/>
    <w:rsid w:val="006D34A4"/>
    <w:rsid w:val="006E0557"/>
    <w:rsid w:val="006E4DA7"/>
    <w:rsid w:val="006F3D09"/>
    <w:rsid w:val="00702A19"/>
    <w:rsid w:val="007533DB"/>
    <w:rsid w:val="007748C4"/>
    <w:rsid w:val="0078424D"/>
    <w:rsid w:val="00785F3E"/>
    <w:rsid w:val="007872C0"/>
    <w:rsid w:val="00787919"/>
    <w:rsid w:val="007A100A"/>
    <w:rsid w:val="007B2BD8"/>
    <w:rsid w:val="007B738F"/>
    <w:rsid w:val="007C07CD"/>
    <w:rsid w:val="007C1CFB"/>
    <w:rsid w:val="007C3659"/>
    <w:rsid w:val="007C39AD"/>
    <w:rsid w:val="007C3FA2"/>
    <w:rsid w:val="007C4898"/>
    <w:rsid w:val="007C7182"/>
    <w:rsid w:val="007F4BA2"/>
    <w:rsid w:val="007F5110"/>
    <w:rsid w:val="007F71AB"/>
    <w:rsid w:val="0080510C"/>
    <w:rsid w:val="008346AC"/>
    <w:rsid w:val="00834B95"/>
    <w:rsid w:val="00837AF8"/>
    <w:rsid w:val="008701B6"/>
    <w:rsid w:val="00880D5D"/>
    <w:rsid w:val="0088163F"/>
    <w:rsid w:val="008A5460"/>
    <w:rsid w:val="008B683E"/>
    <w:rsid w:val="008D69F6"/>
    <w:rsid w:val="008E1F04"/>
    <w:rsid w:val="0090094F"/>
    <w:rsid w:val="0090573B"/>
    <w:rsid w:val="009115E6"/>
    <w:rsid w:val="00930EA7"/>
    <w:rsid w:val="009564A3"/>
    <w:rsid w:val="00956768"/>
    <w:rsid w:val="00970CB8"/>
    <w:rsid w:val="00971CDD"/>
    <w:rsid w:val="00972D39"/>
    <w:rsid w:val="00976292"/>
    <w:rsid w:val="0097670F"/>
    <w:rsid w:val="0098257D"/>
    <w:rsid w:val="0099080B"/>
    <w:rsid w:val="0099287E"/>
    <w:rsid w:val="009937CF"/>
    <w:rsid w:val="009A5863"/>
    <w:rsid w:val="009B564E"/>
    <w:rsid w:val="009B7B8F"/>
    <w:rsid w:val="009D1F7C"/>
    <w:rsid w:val="009E2EDB"/>
    <w:rsid w:val="009F6528"/>
    <w:rsid w:val="00A12FE8"/>
    <w:rsid w:val="00A16B97"/>
    <w:rsid w:val="00A4061C"/>
    <w:rsid w:val="00A5013D"/>
    <w:rsid w:val="00A65883"/>
    <w:rsid w:val="00A728FE"/>
    <w:rsid w:val="00A9188B"/>
    <w:rsid w:val="00AC2BE7"/>
    <w:rsid w:val="00AD0AE0"/>
    <w:rsid w:val="00AD4157"/>
    <w:rsid w:val="00AD6B28"/>
    <w:rsid w:val="00AE4FB8"/>
    <w:rsid w:val="00AF584F"/>
    <w:rsid w:val="00B108A4"/>
    <w:rsid w:val="00B12CE9"/>
    <w:rsid w:val="00B3605A"/>
    <w:rsid w:val="00B40BCA"/>
    <w:rsid w:val="00B43123"/>
    <w:rsid w:val="00B44B93"/>
    <w:rsid w:val="00B56FDA"/>
    <w:rsid w:val="00B60458"/>
    <w:rsid w:val="00B62531"/>
    <w:rsid w:val="00B67796"/>
    <w:rsid w:val="00B742D0"/>
    <w:rsid w:val="00B83EB9"/>
    <w:rsid w:val="00B877C1"/>
    <w:rsid w:val="00B9007C"/>
    <w:rsid w:val="00B97AC1"/>
    <w:rsid w:val="00BB4C75"/>
    <w:rsid w:val="00BB75E9"/>
    <w:rsid w:val="00BC434C"/>
    <w:rsid w:val="00BC4D27"/>
    <w:rsid w:val="00BC6010"/>
    <w:rsid w:val="00BE3059"/>
    <w:rsid w:val="00BE3667"/>
    <w:rsid w:val="00BE4DAF"/>
    <w:rsid w:val="00C01871"/>
    <w:rsid w:val="00C120EF"/>
    <w:rsid w:val="00C457C9"/>
    <w:rsid w:val="00C50E6E"/>
    <w:rsid w:val="00C604BB"/>
    <w:rsid w:val="00C611AA"/>
    <w:rsid w:val="00C61C5A"/>
    <w:rsid w:val="00C66599"/>
    <w:rsid w:val="00C66DF2"/>
    <w:rsid w:val="00CB0BE9"/>
    <w:rsid w:val="00CB24BE"/>
    <w:rsid w:val="00CC2E49"/>
    <w:rsid w:val="00CD0B86"/>
    <w:rsid w:val="00CD1DCF"/>
    <w:rsid w:val="00CE3D67"/>
    <w:rsid w:val="00D0249A"/>
    <w:rsid w:val="00D07AD1"/>
    <w:rsid w:val="00D23E11"/>
    <w:rsid w:val="00D36653"/>
    <w:rsid w:val="00D4145B"/>
    <w:rsid w:val="00D41EA7"/>
    <w:rsid w:val="00D50902"/>
    <w:rsid w:val="00D5233F"/>
    <w:rsid w:val="00DC2E9E"/>
    <w:rsid w:val="00DD1D03"/>
    <w:rsid w:val="00DE22E0"/>
    <w:rsid w:val="00DF5B70"/>
    <w:rsid w:val="00E13FA8"/>
    <w:rsid w:val="00E15384"/>
    <w:rsid w:val="00E36E44"/>
    <w:rsid w:val="00E712BF"/>
    <w:rsid w:val="00E74B96"/>
    <w:rsid w:val="00E80862"/>
    <w:rsid w:val="00E831AE"/>
    <w:rsid w:val="00E97D03"/>
    <w:rsid w:val="00E97DC5"/>
    <w:rsid w:val="00EA0B2B"/>
    <w:rsid w:val="00EB47F8"/>
    <w:rsid w:val="00EB7516"/>
    <w:rsid w:val="00EC1D3E"/>
    <w:rsid w:val="00EC5176"/>
    <w:rsid w:val="00ED5810"/>
    <w:rsid w:val="00ED77B6"/>
    <w:rsid w:val="00F102D1"/>
    <w:rsid w:val="00F20B4C"/>
    <w:rsid w:val="00F6658A"/>
    <w:rsid w:val="00F82B92"/>
    <w:rsid w:val="00FA2361"/>
    <w:rsid w:val="00FA24BE"/>
    <w:rsid w:val="00FD3D8D"/>
    <w:rsid w:val="00FD6A7A"/>
    <w:rsid w:val="00FD7455"/>
    <w:rsid w:val="00FE129B"/>
    <w:rsid w:val="00FE549A"/>
    <w:rsid w:val="227229A1"/>
    <w:rsid w:val="25FF15CD"/>
    <w:rsid w:val="2C9D4B88"/>
    <w:rsid w:val="35516278"/>
    <w:rsid w:val="35D47251"/>
    <w:rsid w:val="37FFA1FC"/>
    <w:rsid w:val="48E33972"/>
    <w:rsid w:val="4C492FA1"/>
    <w:rsid w:val="4DAFC080"/>
    <w:rsid w:val="559B51FE"/>
    <w:rsid w:val="5A835D8B"/>
    <w:rsid w:val="5C6F5B5F"/>
    <w:rsid w:val="5F67338F"/>
    <w:rsid w:val="5F7339D9"/>
    <w:rsid w:val="5FBFB639"/>
    <w:rsid w:val="67D7B0C0"/>
    <w:rsid w:val="6EE7521C"/>
    <w:rsid w:val="6FCF9FA2"/>
    <w:rsid w:val="72F53284"/>
    <w:rsid w:val="76F9F09D"/>
    <w:rsid w:val="79D78E87"/>
    <w:rsid w:val="7AB77BE6"/>
    <w:rsid w:val="7AEB3953"/>
    <w:rsid w:val="7C6F2F33"/>
    <w:rsid w:val="7F3B466C"/>
    <w:rsid w:val="7FBBA457"/>
    <w:rsid w:val="7FD520ED"/>
    <w:rsid w:val="9DAD53AE"/>
    <w:rsid w:val="9DD7411B"/>
    <w:rsid w:val="A76F69DB"/>
    <w:rsid w:val="AD4EE029"/>
    <w:rsid w:val="BBFFB941"/>
    <w:rsid w:val="BF873420"/>
    <w:rsid w:val="CFBFD749"/>
    <w:rsid w:val="D6F5F4D9"/>
    <w:rsid w:val="DBB72693"/>
    <w:rsid w:val="DBF63782"/>
    <w:rsid w:val="DEFF0C84"/>
    <w:rsid w:val="EBBD0AE6"/>
    <w:rsid w:val="ECFF605E"/>
    <w:rsid w:val="EEF730BC"/>
    <w:rsid w:val="FB5589D9"/>
    <w:rsid w:val="FDFB70A1"/>
    <w:rsid w:val="FF66DB99"/>
    <w:rsid w:val="FFFE3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4"/>
    <w:qFormat/>
    <w:uiPriority w:val="0"/>
    <w:pPr>
      <w:keepNext/>
      <w:keepLines/>
      <w:pageBreakBefore/>
      <w:numPr>
        <w:ilvl w:val="0"/>
        <w:numId w:val="1"/>
      </w:numPr>
      <w:spacing w:before="200" w:beforeLines="200" w:after="100" w:afterLines="100"/>
      <w:outlineLvl w:val="0"/>
    </w:pPr>
    <w:rPr>
      <w:rFonts w:ascii="Times New Roman" w:hAnsi="Times New Roman" w:eastAsia="宋体" w:cs="Times New Roman"/>
      <w:b/>
      <w:kern w:val="28"/>
      <w:sz w:val="36"/>
      <w:szCs w:val="24"/>
    </w:rPr>
  </w:style>
  <w:style w:type="paragraph" w:styleId="4">
    <w:name w:val="heading 2"/>
    <w:basedOn w:val="1"/>
    <w:next w:val="3"/>
    <w:link w:val="15"/>
    <w:qFormat/>
    <w:uiPriority w:val="0"/>
    <w:pPr>
      <w:keepNext/>
      <w:numPr>
        <w:ilvl w:val="1"/>
        <w:numId w:val="1"/>
      </w:numPr>
      <w:spacing w:before="200" w:beforeLines="200" w:after="100" w:afterLines="100"/>
      <w:outlineLvl w:val="1"/>
    </w:pPr>
    <w:rPr>
      <w:rFonts w:ascii="Times New Roman" w:hAnsi="Times New Roman" w:eastAsia="宋体" w:cs="Times New Roman"/>
      <w:b/>
      <w:sz w:val="32"/>
      <w:szCs w:val="24"/>
    </w:rPr>
  </w:style>
  <w:style w:type="paragraph" w:styleId="5">
    <w:name w:val="heading 3"/>
    <w:basedOn w:val="1"/>
    <w:next w:val="3"/>
    <w:link w:val="16"/>
    <w:qFormat/>
    <w:uiPriority w:val="0"/>
    <w:pPr>
      <w:keepNext/>
      <w:numPr>
        <w:ilvl w:val="2"/>
        <w:numId w:val="1"/>
      </w:numPr>
      <w:spacing w:before="425" w:beforeLines="20" w:after="113" w:afterLines="20"/>
      <w:outlineLvl w:val="2"/>
    </w:pPr>
    <w:rPr>
      <w:rFonts w:ascii="Times New Roman" w:hAnsi="Times New Roman" w:eastAsia="宋体" w:cs="Times New Roman"/>
      <w:b/>
      <w:i/>
      <w:sz w:val="28"/>
      <w:szCs w:val="24"/>
    </w:rPr>
  </w:style>
  <w:style w:type="paragraph" w:styleId="6">
    <w:name w:val="heading 4"/>
    <w:basedOn w:val="1"/>
    <w:next w:val="1"/>
    <w:link w:val="1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widowControl/>
      <w:spacing w:after="120"/>
      <w:jc w:val="left"/>
    </w:pPr>
    <w:rPr>
      <w:rFonts w:ascii="Times New Roman" w:hAnsi="Times New Roman" w:eastAsia="宋体" w:cs="Times New Roman"/>
      <w:kern w:val="0"/>
      <w:sz w:val="24"/>
      <w:szCs w:val="20"/>
    </w:rPr>
  </w:style>
  <w:style w:type="paragraph" w:styleId="7">
    <w:name w:val="Normal Indent"/>
    <w:basedOn w:val="1"/>
    <w:link w:val="18"/>
    <w:qFormat/>
    <w:uiPriority w:val="99"/>
    <w:pPr>
      <w:ind w:firstLine="420" w:firstLineChars="200"/>
    </w:pPr>
    <w:rPr>
      <w:rFonts w:ascii="Times New Roman" w:hAnsi="Times New Roman" w:eastAsia="宋体" w:cs="Times New Roman"/>
      <w:szCs w:val="24"/>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List Paragraph"/>
    <w:basedOn w:val="1"/>
    <w:qFormat/>
    <w:uiPriority w:val="34"/>
    <w:pPr>
      <w:ind w:firstLine="420" w:firstLineChars="200"/>
    </w:pPr>
  </w:style>
  <w:style w:type="character" w:customStyle="1" w:styleId="14">
    <w:name w:val="标题 1 字符"/>
    <w:basedOn w:val="12"/>
    <w:link w:val="2"/>
    <w:qFormat/>
    <w:uiPriority w:val="0"/>
    <w:rPr>
      <w:rFonts w:ascii="Times New Roman" w:hAnsi="Times New Roman" w:eastAsia="宋体" w:cs="Times New Roman"/>
      <w:b/>
      <w:kern w:val="28"/>
      <w:sz w:val="36"/>
      <w:szCs w:val="24"/>
    </w:rPr>
  </w:style>
  <w:style w:type="character" w:customStyle="1" w:styleId="15">
    <w:name w:val="标题 2 字符"/>
    <w:basedOn w:val="12"/>
    <w:link w:val="4"/>
    <w:qFormat/>
    <w:uiPriority w:val="0"/>
    <w:rPr>
      <w:rFonts w:ascii="Times New Roman" w:hAnsi="Times New Roman" w:eastAsia="宋体" w:cs="Times New Roman"/>
      <w:b/>
      <w:sz w:val="32"/>
      <w:szCs w:val="24"/>
    </w:rPr>
  </w:style>
  <w:style w:type="character" w:customStyle="1" w:styleId="16">
    <w:name w:val="标题 3 字符"/>
    <w:basedOn w:val="12"/>
    <w:link w:val="5"/>
    <w:qFormat/>
    <w:uiPriority w:val="0"/>
    <w:rPr>
      <w:rFonts w:ascii="Times New Roman" w:hAnsi="Times New Roman" w:eastAsia="宋体" w:cs="Times New Roman"/>
      <w:b/>
      <w:i/>
      <w:sz w:val="28"/>
      <w:szCs w:val="24"/>
    </w:rPr>
  </w:style>
  <w:style w:type="character" w:customStyle="1" w:styleId="17">
    <w:name w:val="正文文本 字符"/>
    <w:basedOn w:val="12"/>
    <w:link w:val="3"/>
    <w:qFormat/>
    <w:uiPriority w:val="0"/>
    <w:rPr>
      <w:rFonts w:ascii="Times New Roman" w:hAnsi="Times New Roman" w:eastAsia="宋体" w:cs="Times New Roman"/>
      <w:kern w:val="0"/>
      <w:sz w:val="24"/>
      <w:szCs w:val="20"/>
    </w:rPr>
  </w:style>
  <w:style w:type="character" w:customStyle="1" w:styleId="18">
    <w:name w:val="正文缩进 字符"/>
    <w:link w:val="7"/>
    <w:qFormat/>
    <w:uiPriority w:val="99"/>
    <w:rPr>
      <w:rFonts w:ascii="Times New Roman" w:hAnsi="Times New Roman" w:eastAsia="宋体" w:cs="Times New Roman"/>
      <w:szCs w:val="24"/>
    </w:rPr>
  </w:style>
  <w:style w:type="character" w:customStyle="1" w:styleId="19">
    <w:name w:val="标题 4 字符"/>
    <w:basedOn w:val="12"/>
    <w:link w:val="6"/>
    <w:qFormat/>
    <w:uiPriority w:val="9"/>
    <w:rPr>
      <w:rFonts w:asciiTheme="majorHAnsi" w:hAnsiTheme="majorHAnsi" w:eastAsiaTheme="majorEastAsia" w:cstheme="majorBidi"/>
      <w:b/>
      <w:bCs/>
      <w:sz w:val="28"/>
      <w:szCs w:val="28"/>
    </w:rPr>
  </w:style>
  <w:style w:type="character" w:customStyle="1" w:styleId="20">
    <w:name w:val="页眉 字符"/>
    <w:basedOn w:val="12"/>
    <w:link w:val="9"/>
    <w:qFormat/>
    <w:uiPriority w:val="99"/>
    <w:rPr>
      <w:sz w:val="18"/>
      <w:szCs w:val="18"/>
    </w:rPr>
  </w:style>
  <w:style w:type="character" w:customStyle="1" w:styleId="21">
    <w:name w:val="页脚 字符"/>
    <w:basedOn w:val="12"/>
    <w:link w:val="8"/>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565</Words>
  <Characters>3222</Characters>
  <Lines>26</Lines>
  <Paragraphs>7</Paragraphs>
  <TotalTime>1</TotalTime>
  <ScaleCrop>false</ScaleCrop>
  <LinksUpToDate>false</LinksUpToDate>
  <CharactersWithSpaces>3780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2021-01-21T00:37:00Z</dcterms:created>
  <dc:creator>隋涛</dc:creator>
  <cp:lastModifiedBy>Administrator</cp:lastModifiedBy>
  <dcterms:modified xsi:type="dcterms:W3CDTF">2026-06-12T03:18:38Z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93F3D5E20063440D8D4805C4273F2A32_13</vt:lpwstr>
  </property>
</Properties>
</file>